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9" w:rsidRPr="00796F80" w:rsidRDefault="00E903DD" w:rsidP="00E903DD">
      <w:pPr>
        <w:pStyle w:val="NoSpacing"/>
        <w:jc w:val="center"/>
        <w:rPr>
          <w:rFonts w:ascii="Lato" w:hAnsi="Lato" w:cs="Arial"/>
          <w:b/>
          <w:sz w:val="40"/>
          <w:szCs w:val="40"/>
        </w:rPr>
      </w:pPr>
      <w:r w:rsidRPr="00796F80">
        <w:rPr>
          <w:rFonts w:ascii="Lato" w:hAnsi="Lato" w:cs="Arial"/>
          <w:b/>
          <w:sz w:val="40"/>
          <w:szCs w:val="40"/>
        </w:rPr>
        <w:t xml:space="preserve">CRIME &amp; DRUG </w:t>
      </w:r>
      <w:r w:rsidR="00BF6CE9" w:rsidRPr="00796F80">
        <w:rPr>
          <w:rFonts w:ascii="Lato" w:hAnsi="Lato" w:cs="Arial"/>
          <w:b/>
          <w:sz w:val="40"/>
          <w:szCs w:val="40"/>
        </w:rPr>
        <w:t>FREE LEASE ADDENDUM</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In consideration of the execution or renewal of a lease of the dwelling unit identified in the lease, Landlord and Tenant agree as follows:</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 xml:space="preserve">1. Tenant, any members of the Tenant’s household or a guest or other person under the Tenant’s control shall not engage in illegal activity, including drug-related illegal activity, on or near the said premises. </w:t>
      </w:r>
    </w:p>
    <w:p w:rsidR="00BF6CE9" w:rsidRPr="00796F80" w:rsidRDefault="00BF6CE9" w:rsidP="00BF6CE9">
      <w:pPr>
        <w:rPr>
          <w:rFonts w:ascii="Lato" w:hAnsi="Lato" w:cs="Arial"/>
          <w:sz w:val="28"/>
          <w:szCs w:val="28"/>
        </w:rPr>
      </w:pPr>
      <w:r w:rsidRPr="00796F80">
        <w:rPr>
          <w:rFonts w:ascii="Lato" w:hAnsi="Lato" w:cs="Arial"/>
          <w:sz w:val="28"/>
          <w:szCs w:val="28"/>
        </w:rPr>
        <w:t>“Premises” means the dwelling unit and any other area located within the</w:t>
      </w:r>
    </w:p>
    <w:p w:rsidR="00BF6CE9" w:rsidRPr="00796F80" w:rsidRDefault="00BF6CE9" w:rsidP="00BF6CE9">
      <w:pPr>
        <w:rPr>
          <w:rFonts w:ascii="Lato" w:hAnsi="Lato" w:cs="Arial"/>
          <w:sz w:val="28"/>
          <w:szCs w:val="28"/>
        </w:rPr>
      </w:pPr>
      <w:r w:rsidRPr="00796F80">
        <w:rPr>
          <w:rFonts w:ascii="Lato" w:hAnsi="Lato" w:cs="Arial"/>
          <w:sz w:val="28"/>
          <w:szCs w:val="28"/>
        </w:rPr>
        <w:t>building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4. 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5. 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rsidR="00BF6CE9" w:rsidRPr="00796F80" w:rsidRDefault="00BF6CE9" w:rsidP="00BF6CE9">
      <w:pPr>
        <w:rPr>
          <w:rFonts w:ascii="Lato" w:hAnsi="Lato" w:cs="Arial"/>
          <w:sz w:val="28"/>
          <w:szCs w:val="28"/>
        </w:rPr>
      </w:pPr>
      <w:r w:rsidRPr="00796F80">
        <w:rPr>
          <w:rFonts w:ascii="Lato" w:hAnsi="Lato" w:cs="Arial"/>
          <w:sz w:val="28"/>
          <w:szCs w:val="28"/>
        </w:rPr>
        <w:t xml:space="preserve">6. VIOLATION OF THE ABOVE PROVISIONS SHALL BE A MATERIAL VIOLATION OF THE LEASE AND GOOD CAUSE FOR TERMINATION OF TENANCY. A single violation of any of the provisions of this added </w:t>
      </w:r>
      <w:r w:rsidRPr="00796F80">
        <w:rPr>
          <w:rFonts w:ascii="Lato" w:hAnsi="Lato" w:cs="Arial"/>
          <w:sz w:val="28"/>
          <w:szCs w:val="28"/>
        </w:rPr>
        <w:lastRenderedPageBreak/>
        <w:t>addendum shall be deemed a serious violation and material non-compliance with the lease.</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CRIME-FREE/DRUG-FREE LEASE ADDENDUM</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7. In case of conflict between the provisions of this addendum and any other provisions of the lease, the provisions of the addendum shall govern.</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8. This LEASE ADDENDUM is incorporated into the lease executed on the ____ day of _______________, 20____ between the Landlord known as _______________ and the Tenant known as _______________ for the property located at _______________________ City of _______________, State of _______________.</w:t>
      </w:r>
    </w:p>
    <w:p w:rsidR="00BF6CE9" w:rsidRPr="00796F80" w:rsidRDefault="00BF6CE9" w:rsidP="00BF6CE9">
      <w:pPr>
        <w:rPr>
          <w:rFonts w:ascii="Lato" w:hAnsi="Lato" w:cs="Arial"/>
          <w:sz w:val="28"/>
          <w:szCs w:val="28"/>
        </w:rPr>
      </w:pPr>
    </w:p>
    <w:p w:rsidR="00BF6CE9" w:rsidRPr="00796F80" w:rsidRDefault="00BF6CE9" w:rsidP="00BF6CE9">
      <w:pPr>
        <w:rPr>
          <w:rFonts w:ascii="Lato" w:hAnsi="Lato" w:cs="Arial"/>
          <w:sz w:val="28"/>
          <w:szCs w:val="28"/>
        </w:rPr>
      </w:pPr>
      <w:r w:rsidRPr="00796F80">
        <w:rPr>
          <w:rFonts w:ascii="Lato" w:hAnsi="Lato" w:cs="Arial"/>
          <w:sz w:val="28"/>
          <w:szCs w:val="28"/>
        </w:rPr>
        <w:t>This addendum is not intended to offend or imply criminal involvement, and shall apply to all Tenants of the property.</w:t>
      </w:r>
    </w:p>
    <w:p w:rsidR="005829CB" w:rsidRPr="00796F80" w:rsidRDefault="00C64094" w:rsidP="00BF6CE9">
      <w:pPr>
        <w:rPr>
          <w:rFonts w:ascii="Lato" w:hAnsi="Lato" w:cs="Arial"/>
          <w:sz w:val="28"/>
          <w:szCs w:val="28"/>
        </w:rPr>
      </w:pPr>
    </w:p>
    <w:p w:rsidR="00BF6CE9" w:rsidRPr="00796F80" w:rsidRDefault="00BF6CE9" w:rsidP="00BF6CE9">
      <w:pPr>
        <w:spacing w:line="480" w:lineRule="auto"/>
        <w:rPr>
          <w:rFonts w:ascii="Lato" w:hAnsi="Lato" w:cs="Arial"/>
          <w:sz w:val="28"/>
          <w:szCs w:val="28"/>
        </w:rPr>
      </w:pPr>
    </w:p>
    <w:p w:rsidR="00BF6CE9" w:rsidRPr="00796F80" w:rsidRDefault="00BF6CE9" w:rsidP="00BF6CE9">
      <w:pPr>
        <w:spacing w:line="480" w:lineRule="auto"/>
        <w:rPr>
          <w:rFonts w:ascii="Lato" w:hAnsi="Lato" w:cs="Arial"/>
          <w:sz w:val="28"/>
          <w:szCs w:val="28"/>
        </w:rPr>
      </w:pPr>
      <w:r w:rsidRPr="00796F80">
        <w:rPr>
          <w:rFonts w:ascii="Lato" w:hAnsi="Lato" w:cs="Arial"/>
          <w:b/>
          <w:sz w:val="28"/>
          <w:szCs w:val="28"/>
        </w:rPr>
        <w:t>Landlord Signature</w:t>
      </w:r>
      <w:r w:rsidRPr="00796F80">
        <w:rPr>
          <w:rFonts w:ascii="Lato" w:hAnsi="Lato" w:cs="Arial"/>
          <w:sz w:val="28"/>
          <w:szCs w:val="28"/>
        </w:rPr>
        <w:t xml:space="preserve"> ___________________________________________ </w:t>
      </w:r>
    </w:p>
    <w:p w:rsidR="00BF6CE9" w:rsidRPr="00796F80" w:rsidRDefault="00BF6CE9" w:rsidP="00BF6CE9">
      <w:pPr>
        <w:spacing w:line="480" w:lineRule="auto"/>
        <w:rPr>
          <w:rFonts w:ascii="Lato" w:hAnsi="Lato" w:cs="Arial"/>
          <w:sz w:val="28"/>
          <w:szCs w:val="28"/>
        </w:rPr>
      </w:pPr>
      <w:r w:rsidRPr="00796F80">
        <w:rPr>
          <w:rFonts w:ascii="Lato" w:hAnsi="Lato" w:cs="Arial"/>
          <w:sz w:val="28"/>
          <w:szCs w:val="28"/>
        </w:rPr>
        <w:t xml:space="preserve">Date: _____________                        </w:t>
      </w:r>
    </w:p>
    <w:p w:rsidR="00BF6CE9" w:rsidRPr="00796F80" w:rsidRDefault="00BF6CE9" w:rsidP="00BF6CE9">
      <w:pPr>
        <w:spacing w:line="480" w:lineRule="auto"/>
        <w:rPr>
          <w:rFonts w:ascii="Lato" w:hAnsi="Lato" w:cs="Arial"/>
          <w:sz w:val="28"/>
          <w:szCs w:val="28"/>
        </w:rPr>
      </w:pPr>
    </w:p>
    <w:p w:rsidR="00BF6CE9" w:rsidRPr="00796F80" w:rsidRDefault="00BF6CE9" w:rsidP="00BF6CE9">
      <w:pPr>
        <w:spacing w:line="480" w:lineRule="auto"/>
        <w:rPr>
          <w:rFonts w:ascii="Lato" w:hAnsi="Lato" w:cs="Arial"/>
          <w:sz w:val="28"/>
          <w:szCs w:val="28"/>
        </w:rPr>
      </w:pPr>
      <w:r w:rsidRPr="00796F80">
        <w:rPr>
          <w:rFonts w:ascii="Lato" w:hAnsi="Lato" w:cs="Arial"/>
          <w:b/>
          <w:sz w:val="28"/>
          <w:szCs w:val="28"/>
        </w:rPr>
        <w:t>Tenant Signature</w:t>
      </w:r>
      <w:r w:rsidRPr="00796F80">
        <w:rPr>
          <w:rFonts w:ascii="Lato" w:hAnsi="Lato" w:cs="Arial"/>
          <w:sz w:val="28"/>
          <w:szCs w:val="28"/>
        </w:rPr>
        <w:t xml:space="preserve"> ___________________________________________</w:t>
      </w:r>
    </w:p>
    <w:p w:rsidR="00BF6CE9" w:rsidRPr="00796F80" w:rsidRDefault="00BF6CE9" w:rsidP="00BF6CE9">
      <w:pPr>
        <w:spacing w:line="480" w:lineRule="auto"/>
        <w:rPr>
          <w:rFonts w:ascii="Lato" w:hAnsi="Lato" w:cs="Arial"/>
          <w:sz w:val="28"/>
          <w:szCs w:val="28"/>
        </w:rPr>
      </w:pPr>
      <w:r w:rsidRPr="00796F80">
        <w:rPr>
          <w:rFonts w:ascii="Lato" w:hAnsi="Lato" w:cs="Arial"/>
          <w:sz w:val="28"/>
          <w:szCs w:val="28"/>
        </w:rPr>
        <w:t xml:space="preserve">Date _____________                        </w:t>
      </w:r>
    </w:p>
    <w:sectPr w:rsidR="00BF6CE9" w:rsidRPr="00796F80" w:rsidSect="00BB72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94" w:rsidRDefault="00C64094" w:rsidP="00BF6CE9">
      <w:r>
        <w:separator/>
      </w:r>
    </w:p>
  </w:endnote>
  <w:endnote w:type="continuationSeparator" w:id="0">
    <w:p w:rsidR="00C64094" w:rsidRDefault="00C64094" w:rsidP="00BF6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94" w:rsidRDefault="00C64094" w:rsidP="00BF6CE9">
      <w:r>
        <w:separator/>
      </w:r>
    </w:p>
  </w:footnote>
  <w:footnote w:type="continuationSeparator" w:id="0">
    <w:p w:rsidR="00C64094" w:rsidRDefault="00C64094" w:rsidP="00BF6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CE9"/>
    <w:rsid w:val="003D56BB"/>
    <w:rsid w:val="0040256F"/>
    <w:rsid w:val="005F1B79"/>
    <w:rsid w:val="006A46D6"/>
    <w:rsid w:val="006A48D0"/>
    <w:rsid w:val="006B71F7"/>
    <w:rsid w:val="007815B8"/>
    <w:rsid w:val="00796F80"/>
    <w:rsid w:val="008E26B2"/>
    <w:rsid w:val="00BB7299"/>
    <w:rsid w:val="00BF6CE9"/>
    <w:rsid w:val="00C151DD"/>
    <w:rsid w:val="00C64094"/>
    <w:rsid w:val="00CC7E6B"/>
    <w:rsid w:val="00E30147"/>
    <w:rsid w:val="00E903DD"/>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 w:type="paragraph" w:styleId="BalloonText">
    <w:name w:val="Balloon Text"/>
    <w:basedOn w:val="Normal"/>
    <w:link w:val="BalloonTextChar"/>
    <w:uiPriority w:val="99"/>
    <w:semiHidden/>
    <w:unhideWhenUsed/>
    <w:rsid w:val="007815B8"/>
    <w:rPr>
      <w:rFonts w:ascii="Tahoma" w:hAnsi="Tahoma" w:cs="Tahoma"/>
      <w:sz w:val="16"/>
      <w:szCs w:val="16"/>
    </w:rPr>
  </w:style>
  <w:style w:type="character" w:customStyle="1" w:styleId="BalloonTextChar">
    <w:name w:val="Balloon Text Char"/>
    <w:basedOn w:val="DefaultParagraphFont"/>
    <w:link w:val="BalloonText"/>
    <w:uiPriority w:val="99"/>
    <w:semiHidden/>
    <w:rsid w:val="00781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Company>MRT www.Win2Farsi.com</Company>
  <LinksUpToDate>false</LinksUpToDate>
  <CharactersWithSpaces>3427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creator>eForms</dc:creator>
  <cp:lastModifiedBy>Moorche 30 DVDs</cp:lastModifiedBy>
  <cp:revision>3</cp:revision>
  <dcterms:created xsi:type="dcterms:W3CDTF">2021-04-14T07:00:00Z</dcterms:created>
  <dcterms:modified xsi:type="dcterms:W3CDTF">2021-04-14T07:17:00Z</dcterms:modified>
</cp:coreProperties>
</file>