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732D808A" w:rsidR="00105109" w:rsidRPr="0083619F" w:rsidRDefault="001131DC" w:rsidP="0083619F">
      <w:pPr>
        <w:pStyle w:val="Heading1"/>
        <w:pBdr>
          <w:bottom w:val="single" w:sz="4" w:space="2" w:color="auto"/>
        </w:pBdr>
        <w:jc w:val="center"/>
        <w:rPr>
          <w:rFonts w:ascii="Abadi MT Condensed" w:hAnsi="Abadi MT Condensed" w:cs="Arial"/>
          <w:sz w:val="36"/>
          <w:szCs w:val="36"/>
        </w:rPr>
      </w:pPr>
      <w:bookmarkStart w:id="0" w:name="_GoBack"/>
      <w:r w:rsidRPr="0083619F">
        <w:rPr>
          <w:rFonts w:ascii="Abadi MT Condensed" w:hAnsi="Abadi MT Condensed" w:cs="Arial"/>
          <w:b/>
          <w:sz w:val="36"/>
          <w:szCs w:val="36"/>
        </w:rPr>
        <w:t xml:space="preserve">Physician </w:t>
      </w:r>
      <w:r w:rsidR="00F66300" w:rsidRPr="0083619F">
        <w:rPr>
          <w:rFonts w:ascii="Abadi MT Condensed" w:eastAsia="Times New Roman" w:hAnsi="Abadi MT Condensed" w:cs="Arial"/>
          <w:b/>
          <w:sz w:val="36"/>
          <w:szCs w:val="36"/>
        </w:rPr>
        <w:t>Biography Template</w:t>
      </w:r>
    </w:p>
    <w:bookmarkEnd w:id="0"/>
    <w:p w14:paraId="6A67E812" w14:textId="77777777" w:rsidR="0057017C" w:rsidRPr="0083619F" w:rsidRDefault="0057017C" w:rsidP="0057017C">
      <w:pPr>
        <w:pStyle w:val="NormalWeb"/>
        <w:spacing w:before="0" w:beforeAutospacing="0" w:after="0" w:afterAutospacing="0"/>
        <w:jc w:val="both"/>
        <w:rPr>
          <w:rFonts w:ascii="Abadi MT Condensed" w:hAnsi="Abadi MT Condensed" w:cs="Arial"/>
          <w:color w:val="1C1E29"/>
        </w:rPr>
      </w:pPr>
      <w:r w:rsidRPr="0083619F">
        <w:rPr>
          <w:rFonts w:ascii="Abadi MT Condensed" w:hAnsi="Abadi MT Condensed" w:cs="Arial"/>
          <w:color w:val="1C1E29"/>
        </w:rPr>
        <w:t> </w:t>
      </w:r>
    </w:p>
    <w:p w14:paraId="1F013CB9" w14:textId="12E18A83"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Dr. Morgan Brown is currently a Clinical Professor of Radiation Oncology at the David Geffen School of Medicine at UCLA.  He is board certified in therapeutic radiology and has expertise in treating breasts, lung, prostate and gastrointestinal cancer. </w:t>
      </w:r>
    </w:p>
    <w:p w14:paraId="5A53104F" w14:textId="0D8348DF" w:rsidR="001131DC" w:rsidRPr="0083619F" w:rsidRDefault="001131DC" w:rsidP="001131DC">
      <w:pPr>
        <w:jc w:val="both"/>
        <w:rPr>
          <w:rFonts w:ascii="Abadi MT Condensed" w:hAnsi="Abadi MT Condensed"/>
          <w:sz w:val="20"/>
        </w:rPr>
      </w:pPr>
      <w:r w:rsidRPr="0083619F">
        <w:rPr>
          <w:rFonts w:ascii="Abadi MT Condensed" w:hAnsi="Abadi MT Condensed" w:cs="Arial"/>
          <w:sz w:val="22"/>
          <w:szCs w:val="24"/>
        </w:rPr>
        <w:t xml:space="preserve">In addition, he serves as Deputy Director of the Clinical Cancer Centre and his expertise is highly sought after in cancer cases that don’t respond to conventional treatment. </w:t>
      </w:r>
    </w:p>
    <w:p w14:paraId="008F4751" w14:textId="7777777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Dr. Brown showed an interest in science from an early age, frequently attending school science camps. He was known as the boy who was always taking notes and he discovered that he had an aptitude for research. </w:t>
      </w:r>
    </w:p>
    <w:p w14:paraId="3FA59BBD" w14:textId="13AF99AA"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His interest in research developed over the years and when his mother became ill with gastrointestinal cancer, he decided that he wanted to pursue a career in oncology. He believed that further research and discoveries in the field could make a difference in the lives of many. </w:t>
      </w:r>
    </w:p>
    <w:p w14:paraId="4F5470DC" w14:textId="77777777" w:rsidR="001131DC" w:rsidRPr="0083619F" w:rsidRDefault="001131DC" w:rsidP="001131DC">
      <w:pPr>
        <w:jc w:val="both"/>
        <w:rPr>
          <w:rFonts w:ascii="Abadi MT Condensed" w:hAnsi="Abadi MT Condensed"/>
          <w:sz w:val="20"/>
        </w:rPr>
      </w:pPr>
      <w:r w:rsidRPr="0083619F">
        <w:rPr>
          <w:rFonts w:ascii="Abadi MT Condensed" w:hAnsi="Abadi MT Condensed" w:cs="Arial"/>
          <w:sz w:val="22"/>
          <w:szCs w:val="24"/>
        </w:rPr>
        <w:t xml:space="preserve">He received his undergraduate degree from Princeton University, and his MD from California, San Francisco School of Medicine. His master’s degree in medical science was obtained at Harvard Medical School and he completed his residency and fellowship in medical oncology at the school. </w:t>
      </w:r>
    </w:p>
    <w:p w14:paraId="52A6BAD1" w14:textId="7777777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 Dr Brown remained on the faculty at Harvard Medical School for 10 years before being appointed to his current post as Clinical Professor of Oncology. During this time he developed his experimental and research-based approach to medicine. </w:t>
      </w:r>
    </w:p>
    <w:p w14:paraId="757A8188" w14:textId="7988D9D8"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He worked together with a multi-disciplinary team of scientists and clinicians to develop screening protocols for at-risk cancer patients. During this time he built up his research and publication profile, both nationally and internationally. He also delivered substantial contributions in leadership, teaching and management. </w:t>
      </w:r>
    </w:p>
    <w:p w14:paraId="4B6BA2FE" w14:textId="7777777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As Clinical Professor of Oncology, his contribution has been significant in the research and treatment of various types of cancer and he has received numerous awards for his accomplishments.  </w:t>
      </w:r>
    </w:p>
    <w:p w14:paraId="121A2A62" w14:textId="10D8AF45"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Apart from his interest in research, he is known for his compassion for cancer patients and says it’s a great delight to him when he sees cancer patients benefitting from innovative treatments. </w:t>
      </w:r>
    </w:p>
    <w:p w14:paraId="3BA31A1A" w14:textId="7777777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His strong background in research has allowed him to keep up with the latest developments in medical research as well as to manage his own laboratory focused on oncology research.  Dr. Brown says the field is increasingly multidisciplinary and he sits in on tumour boards and reviews cases with specialists, including radiologists, surgeons and pathologists. </w:t>
      </w:r>
    </w:p>
    <w:p w14:paraId="597B2862" w14:textId="5322818C"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He continues to develop research protocols, such as how to combine radiation and drugs to improve cure rates. He has headed up national and international clinical trials to identify new therapeutic and diagnostic approaches to gastrointestinal malignancies. In addition he has published over 100 peer-reviewed articles.</w:t>
      </w:r>
    </w:p>
    <w:p w14:paraId="6D857C34" w14:textId="7777777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Dr. Brown is known for mentoring young students. He believes that by encouraging the next generation of physicians to take an interest in research, improving cancer patient outcomes will be possible in the near future. </w:t>
      </w:r>
    </w:p>
    <w:p w14:paraId="64C90BBE" w14:textId="34FAC197" w:rsidR="001131DC" w:rsidRPr="0083619F" w:rsidRDefault="001131DC" w:rsidP="001131DC">
      <w:pPr>
        <w:jc w:val="both"/>
        <w:rPr>
          <w:rFonts w:ascii="Abadi MT Condensed" w:hAnsi="Abadi MT Condensed" w:cs="Arial"/>
          <w:sz w:val="22"/>
          <w:szCs w:val="24"/>
        </w:rPr>
      </w:pPr>
      <w:r w:rsidRPr="0083619F">
        <w:rPr>
          <w:rFonts w:ascii="Abadi MT Condensed" w:hAnsi="Abadi MT Condensed" w:cs="Arial"/>
          <w:sz w:val="22"/>
          <w:szCs w:val="24"/>
        </w:rPr>
        <w:t xml:space="preserve">He encourages students interested in radiation oncology to plan carefully their careers carefully, get involved in research from early on in medical school and to take advantage of any opportunities to find a mentor. </w:t>
      </w:r>
    </w:p>
    <w:p w14:paraId="0FD4778E" w14:textId="77777777" w:rsidR="001131DC" w:rsidRPr="0083619F" w:rsidRDefault="001131DC" w:rsidP="001131DC">
      <w:pPr>
        <w:jc w:val="both"/>
        <w:rPr>
          <w:rFonts w:ascii="Abadi MT Condensed" w:hAnsi="Abadi MT Condensed"/>
          <w:sz w:val="24"/>
          <w:szCs w:val="24"/>
        </w:rPr>
      </w:pPr>
    </w:p>
    <w:p w14:paraId="41384889" w14:textId="1161353D" w:rsidR="00646602" w:rsidRPr="0083619F" w:rsidRDefault="00646602" w:rsidP="00646602">
      <w:pPr>
        <w:pStyle w:val="NormalWeb"/>
        <w:spacing w:before="0" w:beforeAutospacing="0" w:after="0" w:afterAutospacing="0"/>
        <w:jc w:val="both"/>
        <w:rPr>
          <w:rFonts w:ascii="Abadi MT Condensed" w:hAnsi="Abadi MT Condensed" w:cs="Arial"/>
          <w:color w:val="1C1E29"/>
        </w:rPr>
      </w:pPr>
    </w:p>
    <w:sectPr w:rsidR="00646602" w:rsidRPr="008361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448F" w14:textId="77777777" w:rsidR="00792ABB" w:rsidRDefault="00792ABB" w:rsidP="00CB37D9">
      <w:pPr>
        <w:spacing w:after="0" w:line="240" w:lineRule="auto"/>
      </w:pPr>
      <w:r>
        <w:separator/>
      </w:r>
    </w:p>
  </w:endnote>
  <w:endnote w:type="continuationSeparator" w:id="0">
    <w:p w14:paraId="75C991A2" w14:textId="77777777" w:rsidR="00792ABB" w:rsidRDefault="00792AB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8B5E" w14:textId="77777777" w:rsidR="00792ABB" w:rsidRDefault="00792ABB" w:rsidP="00CB37D9">
      <w:pPr>
        <w:spacing w:after="0" w:line="240" w:lineRule="auto"/>
      </w:pPr>
      <w:r>
        <w:separator/>
      </w:r>
    </w:p>
  </w:footnote>
  <w:footnote w:type="continuationSeparator" w:id="0">
    <w:p w14:paraId="6DAAB1C9" w14:textId="77777777" w:rsidR="00792ABB" w:rsidRDefault="00792AB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792ABB"/>
    <w:rsid w:val="00831A9F"/>
    <w:rsid w:val="0083619F"/>
    <w:rsid w:val="008D1E04"/>
    <w:rsid w:val="008F5B9C"/>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A29AFE8E-3780-4576-9E99-655089D7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2019-08-24T11:35:00Z</dcterms:created>
  <dcterms:modified xsi:type="dcterms:W3CDTF">2020-09-17T06:49:00Z</dcterms:modified>
</cp:coreProperties>
</file>