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D1BF" w14:textId="079F16F0" w:rsidR="0019367A" w:rsidRDefault="003E644B" w:rsidP="003E644B">
      <w:pPr>
        <w:spacing w:after="0"/>
        <w:jc w:val="center"/>
        <w:rPr>
          <w:rFonts w:ascii="Calisto MT" w:hAnsi="Calisto MT"/>
          <w:b/>
          <w:bCs/>
          <w:color w:val="000000" w:themeColor="text1"/>
          <w:sz w:val="36"/>
          <w:szCs w:val="36"/>
        </w:rPr>
      </w:pPr>
      <w:r w:rsidRPr="00603840">
        <w:rPr>
          <w:rFonts w:ascii="Calisto MT" w:hAnsi="Calisto MT"/>
          <w:b/>
          <w:bCs/>
          <w:color w:val="000000" w:themeColor="text1"/>
          <w:sz w:val="36"/>
          <w:szCs w:val="36"/>
        </w:rPr>
        <w:t>PLAYGROUND SAFETY CHECKLIST</w:t>
      </w:r>
    </w:p>
    <w:p w14:paraId="7D3FA0DE" w14:textId="0D0B60E2" w:rsidR="00603840" w:rsidRDefault="00603840" w:rsidP="003E644B">
      <w:pPr>
        <w:spacing w:after="0"/>
        <w:jc w:val="center"/>
        <w:rPr>
          <w:rFonts w:ascii="Calisto MT" w:hAnsi="Calisto MT"/>
          <w:b/>
          <w:bCs/>
          <w:color w:val="000000" w:themeColor="text1"/>
          <w:sz w:val="36"/>
          <w:szCs w:val="3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2"/>
        <w:gridCol w:w="292"/>
        <w:gridCol w:w="5002"/>
      </w:tblGrid>
      <w:tr w:rsidR="00603840" w14:paraId="2D4D10A6" w14:textId="77777777" w:rsidTr="00360817">
        <w:tc>
          <w:tcPr>
            <w:tcW w:w="2429" w:type="pct"/>
          </w:tcPr>
          <w:p w14:paraId="0606DE95" w14:textId="626F4357" w:rsidR="00603840" w:rsidRPr="00603840" w:rsidRDefault="00603840" w:rsidP="00360817">
            <w:pPr>
              <w:pBdr>
                <w:bottom w:val="thinThickThinSmallGap" w:sz="12" w:space="1" w:color="0038BF"/>
              </w:pBdr>
              <w:spacing w:line="276" w:lineRule="auto"/>
              <w:rPr>
                <w:rFonts w:ascii="Calisto MT" w:hAnsi="Calisto MT"/>
                <w:b/>
                <w:bCs/>
                <w:color w:val="000000" w:themeColor="text1"/>
                <w:sz w:val="24"/>
                <w:szCs w:val="24"/>
              </w:rPr>
            </w:pPr>
            <w:r w:rsidRPr="00603840">
              <w:rPr>
                <w:rFonts w:ascii="Calisto MT" w:hAnsi="Calisto MT"/>
                <w:b/>
                <w:bCs/>
                <w:color w:val="000000" w:themeColor="text1"/>
                <w:sz w:val="24"/>
                <w:szCs w:val="24"/>
              </w:rPr>
              <w:t>1. Follow Playground Equipment Rules</w:t>
            </w:r>
          </w:p>
          <w:p w14:paraId="7DB423F4" w14:textId="77777777" w:rsidR="00603840" w:rsidRDefault="00603840" w:rsidP="00603840">
            <w:pPr>
              <w:spacing w:line="276" w:lineRule="auto"/>
              <w:rPr>
                <w:rFonts w:ascii="Calisto MT" w:hAnsi="Calisto MT"/>
                <w:color w:val="000000" w:themeColor="text1"/>
                <w:sz w:val="24"/>
                <w:szCs w:val="24"/>
              </w:rPr>
            </w:pPr>
          </w:p>
          <w:p w14:paraId="5095BDF0" w14:textId="07E1D4FA" w:rsidR="00603840" w:rsidRPr="00603840" w:rsidRDefault="00603840" w:rsidP="00603840">
            <w:pPr>
              <w:spacing w:line="276" w:lineRule="auto"/>
              <w:rPr>
                <w:rFonts w:ascii="Calisto MT" w:hAnsi="Calisto MT"/>
                <w:color w:val="000000" w:themeColor="text1"/>
                <w:sz w:val="24"/>
                <w:szCs w:val="24"/>
              </w:rPr>
            </w:pPr>
            <w:r w:rsidRPr="00603840">
              <w:rPr>
                <w:rFonts w:ascii="Calisto MT" w:hAnsi="Calisto MT"/>
                <w:color w:val="000000" w:themeColor="text1"/>
                <w:sz w:val="24"/>
                <w:szCs w:val="24"/>
              </w:rPr>
              <w:t>First and foremost, ensure that your child is using age-appropriate equipment. If they can't reach the ground on a swing or climb steps easily, they should probably wait until they grow a bit until they use that equipment.</w:t>
            </w:r>
          </w:p>
          <w:p w14:paraId="7AC3C883" w14:textId="17A52013" w:rsidR="00603840" w:rsidRPr="00603840" w:rsidRDefault="00603840" w:rsidP="00603840">
            <w:pPr>
              <w:spacing w:line="276" w:lineRule="auto"/>
              <w:rPr>
                <w:rFonts w:ascii="Calisto MT" w:hAnsi="Calisto MT"/>
                <w:color w:val="000000" w:themeColor="text1"/>
                <w:sz w:val="24"/>
                <w:szCs w:val="24"/>
              </w:rPr>
            </w:pPr>
            <w:r w:rsidRPr="00603840">
              <w:rPr>
                <w:rFonts w:ascii="Calisto MT" w:hAnsi="Calisto MT"/>
                <w:color w:val="000000" w:themeColor="text1"/>
                <w:sz w:val="24"/>
                <w:szCs w:val="24"/>
              </w:rPr>
              <w:t xml:space="preserve">Also, explain the importance of using equipment the right way. For instance, hanging upside-down on the monkey bars could lead to a serious injury if the child falls. </w:t>
            </w:r>
          </w:p>
        </w:tc>
        <w:tc>
          <w:tcPr>
            <w:tcW w:w="142" w:type="pct"/>
          </w:tcPr>
          <w:p w14:paraId="43F042AD" w14:textId="77777777" w:rsidR="00603840" w:rsidRDefault="00603840" w:rsidP="00603840">
            <w:pPr>
              <w:spacing w:line="276" w:lineRule="auto"/>
              <w:jc w:val="center"/>
              <w:rPr>
                <w:rFonts w:ascii="Calisto MT" w:hAnsi="Calisto MT"/>
                <w:b/>
                <w:bCs/>
                <w:color w:val="000000" w:themeColor="text1"/>
                <w:sz w:val="36"/>
                <w:szCs w:val="36"/>
              </w:rPr>
            </w:pPr>
          </w:p>
        </w:tc>
        <w:tc>
          <w:tcPr>
            <w:tcW w:w="2429" w:type="pct"/>
          </w:tcPr>
          <w:p w14:paraId="7E53E68B" w14:textId="77777777" w:rsidR="00603840" w:rsidRPr="00603840" w:rsidRDefault="00603840" w:rsidP="00360817">
            <w:pPr>
              <w:pBdr>
                <w:bottom w:val="thinThickThinSmallGap" w:sz="12" w:space="1" w:color="0038BF"/>
              </w:pBdr>
              <w:spacing w:line="276" w:lineRule="auto"/>
              <w:rPr>
                <w:rFonts w:ascii="Calisto MT" w:hAnsi="Calisto MT"/>
                <w:b/>
                <w:bCs/>
                <w:color w:val="000000" w:themeColor="text1"/>
                <w:sz w:val="24"/>
                <w:szCs w:val="24"/>
              </w:rPr>
            </w:pPr>
            <w:r w:rsidRPr="00603840">
              <w:rPr>
                <w:rFonts w:ascii="Calisto MT" w:hAnsi="Calisto MT"/>
                <w:b/>
                <w:bCs/>
                <w:color w:val="000000" w:themeColor="text1"/>
                <w:sz w:val="24"/>
                <w:szCs w:val="24"/>
              </w:rPr>
              <w:t>2. Look Before Using</w:t>
            </w:r>
          </w:p>
          <w:p w14:paraId="2339EDA3" w14:textId="77777777" w:rsidR="00603840" w:rsidRDefault="00603840" w:rsidP="00603840">
            <w:pPr>
              <w:spacing w:line="276" w:lineRule="auto"/>
              <w:rPr>
                <w:rFonts w:ascii="Calisto MT" w:hAnsi="Calisto MT"/>
                <w:color w:val="000000" w:themeColor="text1"/>
                <w:sz w:val="24"/>
                <w:szCs w:val="24"/>
              </w:rPr>
            </w:pPr>
          </w:p>
          <w:p w14:paraId="73C065FE" w14:textId="02D43D22" w:rsidR="00603840" w:rsidRPr="00603840" w:rsidRDefault="00603840" w:rsidP="00603840">
            <w:pPr>
              <w:spacing w:line="276" w:lineRule="auto"/>
              <w:rPr>
                <w:rFonts w:ascii="Calisto MT" w:hAnsi="Calisto MT"/>
                <w:color w:val="000000" w:themeColor="text1"/>
                <w:sz w:val="24"/>
                <w:szCs w:val="24"/>
              </w:rPr>
            </w:pPr>
            <w:r w:rsidRPr="00603840">
              <w:rPr>
                <w:rFonts w:ascii="Calisto MT" w:hAnsi="Calisto MT"/>
                <w:color w:val="000000" w:themeColor="text1"/>
                <w:sz w:val="24"/>
                <w:szCs w:val="24"/>
              </w:rPr>
              <w:t>Teach your youngster to make a quick observation of a piece of playground equipment before using it. Check to see if there are any other children in tunnels or moving down the slide before entering. This can help avoid collisions, which can injure your child and others.</w:t>
            </w:r>
          </w:p>
          <w:p w14:paraId="733AAEB3" w14:textId="77777777" w:rsidR="00603840" w:rsidRDefault="00603840" w:rsidP="00603840">
            <w:pPr>
              <w:spacing w:line="276" w:lineRule="auto"/>
              <w:jc w:val="center"/>
              <w:rPr>
                <w:rFonts w:ascii="Calisto MT" w:hAnsi="Calisto MT"/>
                <w:b/>
                <w:bCs/>
                <w:color w:val="000000" w:themeColor="text1"/>
                <w:sz w:val="36"/>
                <w:szCs w:val="36"/>
              </w:rPr>
            </w:pPr>
          </w:p>
        </w:tc>
      </w:tr>
      <w:tr w:rsidR="00603840" w:rsidRPr="00603840" w14:paraId="7E9B8A6A" w14:textId="77777777" w:rsidTr="00360817">
        <w:trPr>
          <w:trHeight w:val="288"/>
        </w:trPr>
        <w:tc>
          <w:tcPr>
            <w:tcW w:w="2429" w:type="pct"/>
          </w:tcPr>
          <w:p w14:paraId="00848175" w14:textId="77777777" w:rsidR="00603840" w:rsidRPr="00603840" w:rsidRDefault="00603840" w:rsidP="00603840">
            <w:pPr>
              <w:spacing w:line="276" w:lineRule="auto"/>
              <w:jc w:val="center"/>
              <w:rPr>
                <w:rFonts w:ascii="Calisto MT" w:hAnsi="Calisto MT"/>
                <w:b/>
                <w:bCs/>
                <w:color w:val="000000" w:themeColor="text1"/>
                <w:sz w:val="24"/>
                <w:szCs w:val="24"/>
              </w:rPr>
            </w:pPr>
          </w:p>
        </w:tc>
        <w:tc>
          <w:tcPr>
            <w:tcW w:w="142" w:type="pct"/>
          </w:tcPr>
          <w:p w14:paraId="76670E1D" w14:textId="77777777" w:rsidR="00603840" w:rsidRPr="00603840" w:rsidRDefault="00603840" w:rsidP="00603840">
            <w:pPr>
              <w:spacing w:line="276" w:lineRule="auto"/>
              <w:jc w:val="center"/>
              <w:rPr>
                <w:rFonts w:ascii="Calisto MT" w:hAnsi="Calisto MT"/>
                <w:b/>
                <w:bCs/>
                <w:color w:val="000000" w:themeColor="text1"/>
                <w:sz w:val="24"/>
                <w:szCs w:val="24"/>
              </w:rPr>
            </w:pPr>
          </w:p>
        </w:tc>
        <w:tc>
          <w:tcPr>
            <w:tcW w:w="2429" w:type="pct"/>
          </w:tcPr>
          <w:p w14:paraId="6A95599B" w14:textId="77777777" w:rsidR="00603840" w:rsidRPr="00603840" w:rsidRDefault="00603840" w:rsidP="00603840">
            <w:pPr>
              <w:spacing w:line="276" w:lineRule="auto"/>
              <w:jc w:val="center"/>
              <w:rPr>
                <w:rFonts w:ascii="Calisto MT" w:hAnsi="Calisto MT"/>
                <w:b/>
                <w:bCs/>
                <w:color w:val="000000" w:themeColor="text1"/>
                <w:sz w:val="24"/>
                <w:szCs w:val="24"/>
              </w:rPr>
            </w:pPr>
          </w:p>
        </w:tc>
      </w:tr>
      <w:tr w:rsidR="00603840" w14:paraId="27C5CC7D" w14:textId="77777777" w:rsidTr="00360817">
        <w:tc>
          <w:tcPr>
            <w:tcW w:w="2429" w:type="pct"/>
          </w:tcPr>
          <w:p w14:paraId="00712B30" w14:textId="77777777" w:rsidR="00603840" w:rsidRPr="00603840" w:rsidRDefault="00603840" w:rsidP="00360817">
            <w:pPr>
              <w:pBdr>
                <w:bottom w:val="thinThickThinSmallGap" w:sz="12" w:space="1" w:color="0038BF"/>
              </w:pBdr>
              <w:spacing w:line="276" w:lineRule="auto"/>
              <w:rPr>
                <w:rFonts w:ascii="Calisto MT" w:hAnsi="Calisto MT"/>
                <w:b/>
                <w:bCs/>
                <w:color w:val="000000" w:themeColor="text1"/>
                <w:sz w:val="24"/>
                <w:szCs w:val="24"/>
              </w:rPr>
            </w:pPr>
            <w:r w:rsidRPr="00603840">
              <w:rPr>
                <w:rFonts w:ascii="Calisto MT" w:hAnsi="Calisto MT"/>
                <w:b/>
                <w:bCs/>
                <w:color w:val="000000" w:themeColor="text1"/>
                <w:sz w:val="24"/>
                <w:szCs w:val="24"/>
              </w:rPr>
              <w:t>3. Be Mindful of Surroundings</w:t>
            </w:r>
          </w:p>
          <w:p w14:paraId="5AC6C32C" w14:textId="77777777" w:rsidR="00603840" w:rsidRDefault="00603840" w:rsidP="00603840">
            <w:pPr>
              <w:spacing w:line="276" w:lineRule="auto"/>
              <w:rPr>
                <w:rFonts w:ascii="Calisto MT" w:hAnsi="Calisto MT"/>
                <w:color w:val="000000" w:themeColor="text1"/>
                <w:sz w:val="24"/>
                <w:szCs w:val="24"/>
              </w:rPr>
            </w:pPr>
          </w:p>
          <w:p w14:paraId="3019EF0F" w14:textId="4F250893" w:rsidR="00603840" w:rsidRPr="00603840" w:rsidRDefault="00603840" w:rsidP="00603840">
            <w:pPr>
              <w:spacing w:line="276" w:lineRule="auto"/>
              <w:rPr>
                <w:rFonts w:ascii="Calisto MT" w:hAnsi="Calisto MT"/>
                <w:color w:val="000000" w:themeColor="text1"/>
                <w:sz w:val="24"/>
                <w:szCs w:val="24"/>
              </w:rPr>
            </w:pPr>
            <w:r w:rsidRPr="00603840">
              <w:rPr>
                <w:rFonts w:ascii="Calisto MT" w:hAnsi="Calisto MT"/>
                <w:color w:val="000000" w:themeColor="text1"/>
                <w:sz w:val="24"/>
                <w:szCs w:val="24"/>
              </w:rPr>
              <w:t>Children get so excited to run around the playground that they can easily forget to watch their surroundings. Teach your kiddo always to keep their head up and eyes open as they move around the park. Walking several feet away from swings and slides instead of right in front of them is a fundamental rule to remember. Also, watch for other kids and adults when moving around.</w:t>
            </w:r>
          </w:p>
        </w:tc>
        <w:tc>
          <w:tcPr>
            <w:tcW w:w="142" w:type="pct"/>
          </w:tcPr>
          <w:p w14:paraId="6DF4D150" w14:textId="77777777" w:rsidR="00603840" w:rsidRDefault="00603840" w:rsidP="00603840">
            <w:pPr>
              <w:spacing w:line="276" w:lineRule="auto"/>
              <w:jc w:val="center"/>
              <w:rPr>
                <w:rFonts w:ascii="Calisto MT" w:hAnsi="Calisto MT"/>
                <w:b/>
                <w:bCs/>
                <w:color w:val="000000" w:themeColor="text1"/>
                <w:sz w:val="36"/>
                <w:szCs w:val="36"/>
              </w:rPr>
            </w:pPr>
          </w:p>
        </w:tc>
        <w:tc>
          <w:tcPr>
            <w:tcW w:w="2429" w:type="pct"/>
          </w:tcPr>
          <w:p w14:paraId="75C098DC" w14:textId="77777777" w:rsidR="00603840" w:rsidRPr="00603840" w:rsidRDefault="00603840" w:rsidP="00360817">
            <w:pPr>
              <w:pBdr>
                <w:bottom w:val="thinThickThinSmallGap" w:sz="12" w:space="1" w:color="0038BF"/>
              </w:pBdr>
              <w:spacing w:line="276" w:lineRule="auto"/>
              <w:rPr>
                <w:rFonts w:ascii="Calisto MT" w:hAnsi="Calisto MT"/>
                <w:b/>
                <w:bCs/>
                <w:color w:val="000000" w:themeColor="text1"/>
                <w:sz w:val="24"/>
                <w:szCs w:val="24"/>
              </w:rPr>
            </w:pPr>
            <w:r w:rsidRPr="00603840">
              <w:rPr>
                <w:rFonts w:ascii="Calisto MT" w:hAnsi="Calisto MT"/>
                <w:b/>
                <w:bCs/>
                <w:color w:val="000000" w:themeColor="text1"/>
                <w:sz w:val="24"/>
                <w:szCs w:val="24"/>
              </w:rPr>
              <w:t>4. Avoid Wet Equipment</w:t>
            </w:r>
          </w:p>
          <w:p w14:paraId="3BDAACD4" w14:textId="77777777" w:rsidR="00603840" w:rsidRDefault="00603840" w:rsidP="00603840">
            <w:pPr>
              <w:spacing w:line="276" w:lineRule="auto"/>
              <w:rPr>
                <w:rFonts w:ascii="Calisto MT" w:hAnsi="Calisto MT"/>
                <w:color w:val="000000" w:themeColor="text1"/>
                <w:sz w:val="24"/>
                <w:szCs w:val="24"/>
              </w:rPr>
            </w:pPr>
          </w:p>
          <w:p w14:paraId="640ED31C" w14:textId="005E471C" w:rsidR="00603840" w:rsidRPr="00603840" w:rsidRDefault="00603840" w:rsidP="00603840">
            <w:pPr>
              <w:spacing w:line="276" w:lineRule="auto"/>
              <w:rPr>
                <w:rFonts w:ascii="Calisto MT" w:hAnsi="Calisto MT"/>
                <w:color w:val="000000" w:themeColor="text1"/>
                <w:sz w:val="24"/>
                <w:szCs w:val="24"/>
              </w:rPr>
            </w:pPr>
            <w:r w:rsidRPr="00603840">
              <w:rPr>
                <w:rFonts w:ascii="Calisto MT" w:hAnsi="Calisto MT"/>
                <w:color w:val="000000" w:themeColor="text1"/>
                <w:sz w:val="24"/>
                <w:szCs w:val="24"/>
              </w:rPr>
              <w:t>It can be tempting to bring the kids to the park after a rainshower passes and the sun starts shining. But wet playground equipment can be hazardous, even if your child takes their time walking across it. If you must take a trip to the playground, bring several towels to wipe down an area, and make sure your child knows to only play on dried-off areas.</w:t>
            </w:r>
          </w:p>
        </w:tc>
      </w:tr>
      <w:tr w:rsidR="00603840" w:rsidRPr="00603840" w14:paraId="1B3FB29C" w14:textId="77777777" w:rsidTr="00360817">
        <w:tc>
          <w:tcPr>
            <w:tcW w:w="2429" w:type="pct"/>
          </w:tcPr>
          <w:p w14:paraId="6A429FCA" w14:textId="77777777" w:rsidR="00603840" w:rsidRPr="00603840" w:rsidRDefault="00603840" w:rsidP="00603840">
            <w:pPr>
              <w:spacing w:line="276" w:lineRule="auto"/>
              <w:jc w:val="center"/>
              <w:rPr>
                <w:rFonts w:ascii="Calisto MT" w:hAnsi="Calisto MT"/>
                <w:b/>
                <w:bCs/>
                <w:color w:val="000000" w:themeColor="text1"/>
                <w:sz w:val="24"/>
                <w:szCs w:val="24"/>
              </w:rPr>
            </w:pPr>
          </w:p>
        </w:tc>
        <w:tc>
          <w:tcPr>
            <w:tcW w:w="142" w:type="pct"/>
          </w:tcPr>
          <w:p w14:paraId="18F8F40F" w14:textId="77777777" w:rsidR="00603840" w:rsidRPr="00603840" w:rsidRDefault="00603840" w:rsidP="00603840">
            <w:pPr>
              <w:spacing w:line="276" w:lineRule="auto"/>
              <w:jc w:val="center"/>
              <w:rPr>
                <w:rFonts w:ascii="Calisto MT" w:hAnsi="Calisto MT"/>
                <w:b/>
                <w:bCs/>
                <w:color w:val="000000" w:themeColor="text1"/>
                <w:sz w:val="24"/>
                <w:szCs w:val="24"/>
              </w:rPr>
            </w:pPr>
          </w:p>
        </w:tc>
        <w:tc>
          <w:tcPr>
            <w:tcW w:w="2429" w:type="pct"/>
          </w:tcPr>
          <w:p w14:paraId="21B7979A" w14:textId="77777777" w:rsidR="00603840" w:rsidRPr="00603840" w:rsidRDefault="00603840" w:rsidP="00603840">
            <w:pPr>
              <w:spacing w:line="276" w:lineRule="auto"/>
              <w:jc w:val="center"/>
              <w:rPr>
                <w:rFonts w:ascii="Calisto MT" w:hAnsi="Calisto MT"/>
                <w:b/>
                <w:bCs/>
                <w:color w:val="000000" w:themeColor="text1"/>
                <w:sz w:val="24"/>
                <w:szCs w:val="24"/>
              </w:rPr>
            </w:pPr>
          </w:p>
        </w:tc>
      </w:tr>
      <w:tr w:rsidR="00603840" w14:paraId="34D9F472" w14:textId="77777777" w:rsidTr="00360817">
        <w:tc>
          <w:tcPr>
            <w:tcW w:w="2429" w:type="pct"/>
          </w:tcPr>
          <w:p w14:paraId="338C4175" w14:textId="77777777" w:rsidR="00603840" w:rsidRPr="00603840" w:rsidRDefault="00603840" w:rsidP="00360817">
            <w:pPr>
              <w:pBdr>
                <w:bottom w:val="thinThickThinSmallGap" w:sz="12" w:space="1" w:color="0038BF"/>
              </w:pBdr>
              <w:spacing w:line="276" w:lineRule="auto"/>
              <w:rPr>
                <w:rFonts w:ascii="Calisto MT" w:hAnsi="Calisto MT"/>
                <w:b/>
                <w:bCs/>
                <w:color w:val="000000" w:themeColor="text1"/>
                <w:sz w:val="24"/>
                <w:szCs w:val="24"/>
              </w:rPr>
            </w:pPr>
            <w:r w:rsidRPr="00603840">
              <w:rPr>
                <w:rFonts w:ascii="Calisto MT" w:hAnsi="Calisto MT"/>
                <w:b/>
                <w:bCs/>
                <w:color w:val="000000" w:themeColor="text1"/>
                <w:sz w:val="24"/>
                <w:szCs w:val="24"/>
              </w:rPr>
              <w:t>5. Wear Appropriate Clothing</w:t>
            </w:r>
          </w:p>
          <w:p w14:paraId="5575D369" w14:textId="77777777" w:rsidR="00603840" w:rsidRDefault="00603840" w:rsidP="00603840">
            <w:pPr>
              <w:spacing w:line="276" w:lineRule="auto"/>
              <w:rPr>
                <w:rFonts w:ascii="Calisto MT" w:hAnsi="Calisto MT"/>
                <w:color w:val="000000" w:themeColor="text1"/>
                <w:sz w:val="24"/>
                <w:szCs w:val="24"/>
              </w:rPr>
            </w:pPr>
          </w:p>
          <w:p w14:paraId="75B3BEF8" w14:textId="1FF69DF3" w:rsidR="00603840" w:rsidRPr="00603840" w:rsidRDefault="00603840" w:rsidP="00603840">
            <w:pPr>
              <w:spacing w:line="276" w:lineRule="auto"/>
              <w:rPr>
                <w:rFonts w:ascii="Calisto MT" w:hAnsi="Calisto MT"/>
                <w:color w:val="000000" w:themeColor="text1"/>
                <w:sz w:val="24"/>
                <w:szCs w:val="24"/>
              </w:rPr>
            </w:pPr>
            <w:r w:rsidRPr="00603840">
              <w:rPr>
                <w:rFonts w:ascii="Calisto MT" w:hAnsi="Calisto MT"/>
                <w:color w:val="000000" w:themeColor="text1"/>
                <w:sz w:val="24"/>
                <w:szCs w:val="24"/>
              </w:rPr>
              <w:t>Avoid dressing little ones in clothing that could catch on playground equipment or cause injuries. For a trip to the park, a pair of sweatpants is best to offer extra protection in case of falls or bumps. Look for any straps, buttons, or strings that could snag while using slides, swings, or other pieces of equipment. Ask your child to remove necklaces, earrings, and other jewelry before playing.</w:t>
            </w:r>
          </w:p>
        </w:tc>
        <w:tc>
          <w:tcPr>
            <w:tcW w:w="142" w:type="pct"/>
          </w:tcPr>
          <w:p w14:paraId="0BB2280F" w14:textId="77777777" w:rsidR="00603840" w:rsidRDefault="00603840" w:rsidP="00603840">
            <w:pPr>
              <w:spacing w:line="276" w:lineRule="auto"/>
              <w:jc w:val="center"/>
              <w:rPr>
                <w:rFonts w:ascii="Calisto MT" w:hAnsi="Calisto MT"/>
                <w:b/>
                <w:bCs/>
                <w:color w:val="000000" w:themeColor="text1"/>
                <w:sz w:val="36"/>
                <w:szCs w:val="36"/>
              </w:rPr>
            </w:pPr>
          </w:p>
        </w:tc>
        <w:tc>
          <w:tcPr>
            <w:tcW w:w="2429" w:type="pct"/>
          </w:tcPr>
          <w:p w14:paraId="4A347E2B" w14:textId="61773B7E" w:rsidR="00603840" w:rsidRPr="00603840" w:rsidRDefault="00603840" w:rsidP="00360817">
            <w:pPr>
              <w:pBdr>
                <w:bottom w:val="thinThickThinSmallGap" w:sz="12" w:space="1" w:color="0038BF"/>
              </w:pBdr>
              <w:spacing w:line="276" w:lineRule="auto"/>
              <w:rPr>
                <w:rFonts w:ascii="Calisto MT" w:hAnsi="Calisto MT"/>
                <w:b/>
                <w:bCs/>
                <w:color w:val="000000" w:themeColor="text1"/>
                <w:sz w:val="24"/>
                <w:szCs w:val="24"/>
              </w:rPr>
            </w:pPr>
            <w:r w:rsidRPr="00603840">
              <w:rPr>
                <w:rFonts w:ascii="Calisto MT" w:hAnsi="Calisto MT"/>
                <w:b/>
                <w:bCs/>
                <w:color w:val="000000" w:themeColor="text1"/>
                <w:sz w:val="24"/>
                <w:szCs w:val="24"/>
              </w:rPr>
              <w:t>6. Away from Playground Equipment</w:t>
            </w:r>
          </w:p>
          <w:p w14:paraId="3572676D" w14:textId="77777777" w:rsidR="00603840" w:rsidRDefault="00603840" w:rsidP="00603840">
            <w:pPr>
              <w:spacing w:line="276" w:lineRule="auto"/>
              <w:rPr>
                <w:rFonts w:ascii="Calisto MT" w:hAnsi="Calisto MT"/>
                <w:color w:val="000000" w:themeColor="text1"/>
                <w:sz w:val="24"/>
                <w:szCs w:val="24"/>
              </w:rPr>
            </w:pPr>
          </w:p>
          <w:p w14:paraId="4CB77395" w14:textId="53164014" w:rsidR="00603840" w:rsidRPr="00603840" w:rsidRDefault="00603840" w:rsidP="00603840">
            <w:pPr>
              <w:spacing w:line="276" w:lineRule="auto"/>
              <w:rPr>
                <w:rFonts w:ascii="Calisto MT" w:hAnsi="Calisto MT"/>
                <w:color w:val="000000" w:themeColor="text1"/>
                <w:sz w:val="24"/>
                <w:szCs w:val="24"/>
              </w:rPr>
            </w:pPr>
            <w:r w:rsidRPr="00603840">
              <w:rPr>
                <w:rFonts w:ascii="Calisto MT" w:hAnsi="Calisto MT"/>
                <w:color w:val="000000" w:themeColor="text1"/>
                <w:sz w:val="24"/>
                <w:szCs w:val="24"/>
              </w:rPr>
              <w:t>Children love playing games like hopscotch, hide and seek, or tag at the park. But when they play on or near playground equipment, accidents can happen to them or other kids. Remind youngsters to play on the ground, preferably in an area of the park that's not near play equipment, and to watch for other children while they play.</w:t>
            </w:r>
          </w:p>
        </w:tc>
      </w:tr>
    </w:tbl>
    <w:p w14:paraId="4AB5EAE5" w14:textId="77777777" w:rsidR="003E644B" w:rsidRPr="00603840" w:rsidRDefault="003E644B" w:rsidP="003E644B">
      <w:pPr>
        <w:spacing w:after="0"/>
        <w:jc w:val="center"/>
        <w:rPr>
          <w:rFonts w:ascii="Calisto MT" w:hAnsi="Calisto MT"/>
          <w:b/>
          <w:bCs/>
          <w:color w:val="000000" w:themeColor="text1"/>
          <w:sz w:val="24"/>
          <w:szCs w:val="24"/>
        </w:rPr>
      </w:pPr>
    </w:p>
    <w:sectPr w:rsidR="003E644B" w:rsidRPr="00603840" w:rsidSect="00826300">
      <w:headerReference w:type="even" r:id="rId6"/>
      <w:headerReference w:type="default" r:id="rId7"/>
      <w:footerReference w:type="even" r:id="rId8"/>
      <w:footerReference w:type="default" r:id="rId9"/>
      <w:headerReference w:type="first" r:id="rId10"/>
      <w:footerReference w:type="first" r:id="rId1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7B56" w14:textId="77777777" w:rsidR="00E023D4" w:rsidRDefault="00E023D4" w:rsidP="002E23D6">
      <w:pPr>
        <w:spacing w:after="0" w:line="240" w:lineRule="auto"/>
      </w:pPr>
      <w:r>
        <w:separator/>
      </w:r>
    </w:p>
  </w:endnote>
  <w:endnote w:type="continuationSeparator" w:id="0">
    <w:p w14:paraId="2D781750" w14:textId="77777777" w:rsidR="00E023D4" w:rsidRDefault="00E023D4" w:rsidP="002E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F8DD" w14:textId="77777777" w:rsidR="002E23D6" w:rsidRDefault="002E2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08B7" w14:textId="7A257B47" w:rsidR="002E23D6" w:rsidRDefault="002E23D6">
    <w:pPr>
      <w:pStyle w:val="Footer"/>
    </w:pPr>
    <w:r>
      <w:rPr>
        <w:noProof/>
      </w:rPr>
      <w:drawing>
        <wp:anchor distT="0" distB="0" distL="114300" distR="114300" simplePos="0" relativeHeight="251659264" behindDoc="1" locked="0" layoutInCell="1" allowOverlap="1" wp14:anchorId="0AF74968" wp14:editId="4BC7E2F0">
          <wp:simplePos x="0" y="0"/>
          <wp:positionH relativeFrom="column">
            <wp:posOffset>0</wp:posOffset>
          </wp:positionH>
          <wp:positionV relativeFrom="page">
            <wp:posOffset>9430385</wp:posOffset>
          </wp:positionV>
          <wp:extent cx="484094" cy="484094"/>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84094" cy="48409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FA76" w14:textId="77777777" w:rsidR="002E23D6" w:rsidRDefault="002E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AE1E" w14:textId="77777777" w:rsidR="00E023D4" w:rsidRDefault="00E023D4" w:rsidP="002E23D6">
      <w:pPr>
        <w:spacing w:after="0" w:line="240" w:lineRule="auto"/>
      </w:pPr>
      <w:r>
        <w:separator/>
      </w:r>
    </w:p>
  </w:footnote>
  <w:footnote w:type="continuationSeparator" w:id="0">
    <w:p w14:paraId="1F8B1475" w14:textId="77777777" w:rsidR="00E023D4" w:rsidRDefault="00E023D4" w:rsidP="002E2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2FD5" w14:textId="77777777" w:rsidR="002E23D6" w:rsidRDefault="002E2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AE22" w14:textId="77777777" w:rsidR="002E23D6" w:rsidRDefault="002E2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213E" w14:textId="77777777" w:rsidR="002E23D6" w:rsidRDefault="002E2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367A"/>
    <w:rsid w:val="0019367A"/>
    <w:rsid w:val="002E23D6"/>
    <w:rsid w:val="00360817"/>
    <w:rsid w:val="003E644B"/>
    <w:rsid w:val="00603840"/>
    <w:rsid w:val="00826300"/>
    <w:rsid w:val="00B40C84"/>
    <w:rsid w:val="00E0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8A5F"/>
  <w15:docId w15:val="{368441CB-F5CA-48F4-828E-EB07F911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840"/>
    <w:pPr>
      <w:ind w:left="720"/>
      <w:contextualSpacing/>
    </w:pPr>
  </w:style>
  <w:style w:type="paragraph" w:styleId="Header">
    <w:name w:val="header"/>
    <w:basedOn w:val="Normal"/>
    <w:link w:val="HeaderChar"/>
    <w:uiPriority w:val="99"/>
    <w:unhideWhenUsed/>
    <w:rsid w:val="002E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3D6"/>
  </w:style>
  <w:style w:type="paragraph" w:styleId="Footer">
    <w:name w:val="footer"/>
    <w:basedOn w:val="Normal"/>
    <w:link w:val="FooterChar"/>
    <w:uiPriority w:val="99"/>
    <w:unhideWhenUsed/>
    <w:rsid w:val="002E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323</Words>
  <Characters>2026</Characters>
  <Application>Microsoft Office Word</Application>
  <DocSecurity>0</DocSecurity>
  <Lines>1013</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4</cp:revision>
  <dcterms:created xsi:type="dcterms:W3CDTF">2023-02-13T05:38:00Z</dcterms:created>
  <dcterms:modified xsi:type="dcterms:W3CDTF">2023-03-01T21:44:00Z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2023-02-13T05:38:53Z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63fb4d07-8830-459b-be96-76be7aeab330</vt:lpwstr>
  </property>
  <property fmtid="{D5CDD505-2E9C-101B-9397-08002B2CF9AE}" pid="8" name="MSIP_Label_defa4170-0d19-0005-0004-bc88714345d2_ContentBits">
    <vt:lpwstr>0</vt:lpwstr>
  </property>
</Properties>
</file>