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AF45" w14:textId="2A0FAADA" w:rsidR="00A03D9D" w:rsidRPr="002B0BEA" w:rsidRDefault="00A03D9D" w:rsidP="002B0BE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B0BEA">
        <w:rPr>
          <w:rFonts w:ascii="Century Gothic" w:hAnsi="Century Gothic"/>
          <w:b/>
          <w:bCs/>
          <w:sz w:val="36"/>
          <w:szCs w:val="36"/>
          <w:u w:val="single"/>
        </w:rPr>
        <w:t>SALES REPORT</w:t>
      </w:r>
    </w:p>
    <w:p w14:paraId="3F87E4F8" w14:textId="77777777" w:rsidR="00A03D9D" w:rsidRPr="001A2637" w:rsidRDefault="00A03D9D" w:rsidP="002B0BEA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239767C" w14:textId="0865AC19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Selling Points, Inc.</w:t>
      </w:r>
    </w:p>
    <w:p w14:paraId="6183373B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Corporate sales department</w:t>
      </w:r>
    </w:p>
    <w:p w14:paraId="01EAB784" w14:textId="4D215EBC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Monthly report from May 3 to May 31, 20</w:t>
      </w:r>
      <w:r w:rsidR="002B0BEA" w:rsidRPr="002B0BEA">
        <w:rPr>
          <w:rFonts w:ascii="Century Gothic" w:hAnsi="Century Gothic"/>
          <w:sz w:val="24"/>
          <w:szCs w:val="24"/>
        </w:rPr>
        <w:t>XX</w:t>
      </w:r>
    </w:p>
    <w:p w14:paraId="248EF7B4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C18970" w14:textId="27CC3C57" w:rsidR="00A03D9D" w:rsidRPr="002B0BEA" w:rsidRDefault="00A03D9D" w:rsidP="002B0BE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B0BEA">
        <w:rPr>
          <w:rFonts w:ascii="Century Gothic" w:hAnsi="Century Gothic"/>
          <w:b/>
          <w:bCs/>
          <w:sz w:val="28"/>
          <w:szCs w:val="28"/>
        </w:rPr>
        <w:t xml:space="preserve">Team </w:t>
      </w:r>
      <w:r w:rsidR="002B0BEA" w:rsidRPr="002B0BEA">
        <w:rPr>
          <w:rFonts w:ascii="Century Gothic" w:hAnsi="Century Gothic"/>
          <w:b/>
          <w:bCs/>
          <w:sz w:val="28"/>
          <w:szCs w:val="28"/>
        </w:rPr>
        <w:t>Performance Data</w:t>
      </w:r>
    </w:p>
    <w:p w14:paraId="6AC25E62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ABC77E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0BEA">
        <w:rPr>
          <w:rFonts w:ascii="Century Gothic" w:hAnsi="Century Gothic"/>
          <w:b/>
          <w:bCs/>
          <w:sz w:val="24"/>
          <w:szCs w:val="24"/>
        </w:rPr>
        <w:t>Lead conversion rates</w:t>
      </w:r>
    </w:p>
    <w:p w14:paraId="02110A37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Clarence Nova: 13%</w:t>
      </w:r>
    </w:p>
    <w:p w14:paraId="62C1807F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Luiza Gruber: 17%</w:t>
      </w:r>
    </w:p>
    <w:p w14:paraId="346B81E6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Angelina Holt: 16%</w:t>
      </w:r>
    </w:p>
    <w:p w14:paraId="1B632568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9EB9E2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0BEA">
        <w:rPr>
          <w:rFonts w:ascii="Century Gothic" w:hAnsi="Century Gothic"/>
          <w:b/>
          <w:bCs/>
          <w:sz w:val="24"/>
          <w:szCs w:val="24"/>
        </w:rPr>
        <w:t>Touch points</w:t>
      </w:r>
    </w:p>
    <w:p w14:paraId="754DE84B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Clarence Nova: 240</w:t>
      </w:r>
    </w:p>
    <w:p w14:paraId="48D5733E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Luiza Gruber: 208</w:t>
      </w:r>
    </w:p>
    <w:p w14:paraId="3FB2DDE0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Angelina Holt: 230</w:t>
      </w:r>
    </w:p>
    <w:p w14:paraId="4BF6B7BC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F38D93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0BEA">
        <w:rPr>
          <w:rFonts w:ascii="Century Gothic" w:hAnsi="Century Gothic"/>
          <w:b/>
          <w:bCs/>
          <w:sz w:val="24"/>
          <w:szCs w:val="24"/>
        </w:rPr>
        <w:t>Lead response time</w:t>
      </w:r>
    </w:p>
    <w:p w14:paraId="648B17EB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Clarence Nova: 35 minutes</w:t>
      </w:r>
    </w:p>
    <w:p w14:paraId="47217234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Luiza Gruber: 42 minutes</w:t>
      </w:r>
    </w:p>
    <w:p w14:paraId="69271AF1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Angelina Holt: 50 minutes</w:t>
      </w:r>
    </w:p>
    <w:p w14:paraId="14F13EC8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B998E1" w14:textId="61F87D71" w:rsidR="00A03D9D" w:rsidRPr="002B0BEA" w:rsidRDefault="00A03D9D" w:rsidP="002B0B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0BEA">
        <w:rPr>
          <w:rFonts w:ascii="Century Gothic" w:hAnsi="Century Gothic"/>
          <w:b/>
          <w:bCs/>
          <w:sz w:val="24"/>
          <w:szCs w:val="24"/>
        </w:rPr>
        <w:t>Revenue closed</w:t>
      </w:r>
    </w:p>
    <w:p w14:paraId="692AAE4D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Clarence Nova: $40,600</w:t>
      </w:r>
    </w:p>
    <w:p w14:paraId="256DB384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Luiza Gruber: $60,600</w:t>
      </w:r>
    </w:p>
    <w:p w14:paraId="7C8C85DF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Angelina Holt: $55,500</w:t>
      </w:r>
    </w:p>
    <w:p w14:paraId="35F8C1AF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2B3237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B0BEA">
        <w:rPr>
          <w:rFonts w:ascii="Century Gothic" w:hAnsi="Century Gothic"/>
          <w:b/>
          <w:bCs/>
          <w:sz w:val="24"/>
          <w:szCs w:val="24"/>
        </w:rPr>
        <w:t>Performance improvement over last month</w:t>
      </w:r>
    </w:p>
    <w:p w14:paraId="4B322113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Clarence Nova: +10%</w:t>
      </w:r>
    </w:p>
    <w:p w14:paraId="5D2BBF7A" w14:textId="77777777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Luiza Gruber: +2%</w:t>
      </w:r>
    </w:p>
    <w:p w14:paraId="5E9007AF" w14:textId="725D8289" w:rsidR="00A03D9D" w:rsidRPr="002B0BEA" w:rsidRDefault="00A03D9D" w:rsidP="002B0BE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B0BEA">
        <w:rPr>
          <w:rFonts w:ascii="Century Gothic" w:hAnsi="Century Gothic"/>
          <w:sz w:val="24"/>
          <w:szCs w:val="24"/>
        </w:rPr>
        <w:t>Angelina Holt: -3%</w:t>
      </w:r>
    </w:p>
    <w:sectPr w:rsidR="00A03D9D" w:rsidRPr="002B0BEA" w:rsidSect="002B0B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AwNDOyNDYxMzM3MzZT0lEKTi0uzszPAykwrAUAvGkgViwAAAA="/>
  </w:docVars>
  <w:rsids>
    <w:rsidRoot w:val="00A03D9D"/>
    <w:rsid w:val="001A2637"/>
    <w:rsid w:val="002B0BEA"/>
    <w:rsid w:val="00A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0833"/>
  <w15:chartTrackingRefBased/>
  <w15:docId w15:val="{B51E8366-ED30-46E6-BB16-AFCC6C4B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2022-10-21T08:58:00Z</dcterms:created>
  <dcterms:modified xsi:type="dcterms:W3CDTF">2022-10-21T09:22:00Z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b1348a8a-75b5-4a03-bc33-e9f864b1d629</vt:lpwstr>
  </property>
</Properties>
</file>